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FocusLab.School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FOCUS LAB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Re-engineering Attention for the AI Age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For 300,000 years, human focus evolved through silence, effort, and completion.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 just 25 years, we dismantled it.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Focus LAB exists to rebuild it—deliberately, daily, and at scale.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PROBLEM NO ONE IS TEACHING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Children today are growing up during the most intense attention disruption in human history.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Chronic cognitive overload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Virtual media addiction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Continuous interruption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Screen exposure during core brain developmental stages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This is not a discipline problem.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This is not a motivation issue.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This is a biological and civilizational mismatch.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Schools teach content.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Homes enforce rules.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Technology accelerates stimulation.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But attention itself is no longer trained by default.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WHY FOCUS MATTERS MORE THAN EVER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Without sustained attention: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Learning collapses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Memory weakens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Emotional regulation breaks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Decision-making deteriorates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Agency disappears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In the AI age, intelligence will be amplified.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But focus will determine who can use intelligence wisely.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Attention is no longer optional.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It is foundational infrastructure.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WHAT IS FOCUS LAB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Focus LAB is a school-ready, science-grounded attention training system designed to restore: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Attention – the ability to stay with one task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Alertness – awareness without anxiety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Agency – conscious choice over impulse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Focus LAB is not an app.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It is not meditation.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It is not discipline-by-force.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It is a daily nurturing system that works with human biology—not against it.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HOW FOCUS LAB WORKS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Focus LAB integrates three learning environments, aligned to the realities of the Reels Generation: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1. Offline, Embodied Practice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Stillness drills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Sensory anchoring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Distraction resistance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Completion rituals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(60–600 seconds daily)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2. Game-Based Focus Training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Play-driven attention challenges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Effort without pressure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Progress without punishment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3. XR-Enabled Virtual &amp; Online Experiences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Immersive focus simulations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Controlled stimulation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Safe exposure to complexity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These modes work together in a hybrid daily rhythm—inside schools and at home.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THE FOCUS LAB PHILOSOPHY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Calm → Control → Choice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Focus LAB is inspired by ancient human practices and modern science: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Kāka Dṛṣṭi – sharp, unwavering attention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Baka Dhyānam – patient, absorbed stillness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Focus is trained not through intensity, but through calm repetition.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WHO FOCUS LAB IS FOR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Schools seeking future-ready learners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Educators struggling with attention collapse in classrooms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Parents concerned about screen overload and emotional volatility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Policy leaders addressing long-term cognitive health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Focus LAB works across K–12, with age-appropriate adaptations.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WHAT MAKES FOCUS LAB DIFFERENT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Biology-first, not app-first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Daily micro-training, not occasional workshops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Screen-aware, not screen-dependent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Designed for attention repair, not productivity hype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Built for scale across classrooms, homes, and systems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OUR COMMITMENT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If focus is not rebuilt deliberately,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we will raise the most stimulated generation in history—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and the least capable of sustained thought.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Focus LAB exists to ensure that does not happen.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GET STARTED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Join the free Focus LAB newsletter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Pilot Focus LAB in your school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Partner with EduHex on future-ready education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Rebuild attention.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Restore agency.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Prepare minds for the future.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